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СОГЛАСИЕ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superscript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РОДИТЕЛЯ/ЗАКОННОГО ПРЕДСТАВИТЕЛЯ</w:t>
        <w:br w:type="textWrapping"/>
        <w:t xml:space="preserve">НА ОБРАБОТКУ ПЕРСОНАЛЬНЫХ ДАННЫХ НЕСОВЕРШЕННОЛЕТНЕГО</w:t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__________________________________________________________________,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ФИО родителя или законного представителя)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паспорт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выдан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серия, номер)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(когда и кем выдан)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superscript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в случае опекунства указать реквизиты документа, на основании которого осуществляется опека или попечительство, в ином случае - реквизиты доверенности или иного документа, подтверждающего полномочия)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являясь дееспособным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**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законным представителем несовершеннолетнего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(ФИО несовершеннолетнего)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приходящегося мне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________________, зарегистрированного по адресу:___________________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даю свое согласие на обработку в ___________________________________________________ _________________________________________________________________________________________________________________________________________________________________,</w:t>
      </w:r>
    </w:p>
    <w:p w:rsidR="00000000" w:rsidDel="00000000" w:rsidP="00000000" w:rsidRDefault="00000000" w:rsidRPr="00000000" w14:paraId="00000010">
      <w:pPr>
        <w:spacing w:after="0" w:line="240" w:lineRule="auto"/>
        <w:ind w:left="2832" w:firstLine="708.0000000000001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 (наименование организации)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фамилия, имя, отчество (при наличии); пол; дата рождения; тип документа, удостоверяющего личность; данные документа, удостоверяющего личность (серия, номер); гражданство; СНИЛС; номер телефона; наименование образовательной организации; класс; информация о форме обучения; информация о необходимости специализированной рассадки; информация об отнесении к категории лиц с ограниченными возможностями здоровья, инвалидов; информация о допуске к прохождению государственной итоговой аттестации; информация о форме прохождения государственной итоговой аттестации;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информация о выбранных экзаменах; информация об апелляциях; </w:t>
      </w:r>
      <w:r w:rsidDel="00000000" w:rsidR="00000000" w:rsidRPr="00000000">
        <w:rPr>
          <w:rFonts w:ascii="Arial" w:cs="Arial" w:eastAsia="Arial" w:hAnsi="Arial"/>
          <w:rtl w:val="0"/>
        </w:rPr>
        <w:t xml:space="preserve">информация о результатах экзаменов, итогового собеседования.</w: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Я даю согласие на использование персональных данных несовершеннолетнего исключительно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в следующих целях: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формирование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а также хранение данных об этих результатах на бумажных и/или электронных носителях.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</w:t>
      </w:r>
      <w:r w:rsidDel="00000000" w:rsidR="00000000" w:rsidRPr="00000000">
        <w:rPr>
          <w:rFonts w:ascii="Arial" w:cs="Arial" w:eastAsia="Arial" w:hAnsi="Arial"/>
          <w:rtl w:val="0"/>
        </w:rPr>
        <w:t xml:space="preserve"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информацией: Департаменту образования и науки Курганской области, находящемуся по адресу: 640007, г. Курган, пр-кт Машиностроителей, 14, корп. 2б, Федеральному  государственному  бюджетному   учреждению   «Федеральный   центр 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тестирования», находящемуся по адресу: 123557, г. Москва,  Пресненский  Вал, д. 19, стр. 1,  Федеральной  службе  по  надзору  в  сфере образования и науки, находящейся по адресу: 127994, г. Москва, ул.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rtl w:val="0"/>
        </w:rPr>
        <w:t xml:space="preserve">Садовая-Сухаревская, д. 16, К-51, ГСП-4,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ind w:firstLine="709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Я проинформирован, что 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(наименование организации)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гарантирует обработку персональных данных </w:t>
      </w:r>
      <w:r w:rsidDel="00000000" w:rsidR="00000000" w:rsidRPr="00000000">
        <w:rPr>
          <w:rFonts w:ascii="Arial" w:cs="Arial" w:eastAsia="Arial" w:hAnsi="Arial"/>
          <w:rtl w:val="0"/>
        </w:rPr>
        <w:t xml:space="preserve">несовершеннолетнего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в соответствии с действующим законодательством РФ как неавтоматизированным, так и автоматизированным способами.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ind w:firstLine="709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Настоящее согласие действует до достижения целей обработки персональных данных и в течение срока хранения информации (10 лет).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ind w:firstLine="709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Настоящее согласие может быть отозвано в любой момент по моему письменному заявлению. 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ind w:firstLine="709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Я подтверждаю, что, давая такое согласие, я действую по собственной воле и в интересах </w:t>
      </w:r>
      <w:r w:rsidDel="00000000" w:rsidR="00000000" w:rsidRPr="00000000">
        <w:rPr>
          <w:rFonts w:ascii="Arial" w:cs="Arial" w:eastAsia="Arial" w:hAnsi="Arial"/>
          <w:rtl w:val="0"/>
        </w:rPr>
        <w:t xml:space="preserve">несовершеннолетнего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ind w:firstLine="709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Права и обязанности оператора и субъекта персональных данных регулируются Федеральным законом от 27 июля 2006 г. № 152-ФЗ «О персональных данных», а также другими нормативными правовыми актами Российской Федерации.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ind w:firstLine="709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ind w:firstLine="709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ind w:firstLine="709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«____» ___________ 20___ г. </w:t>
        <w:tab/>
        <w:tab/>
        <w:tab/>
        <w:tab/>
        <w:t xml:space="preserve">_____________ /_________________/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ind w:left="708" w:firstLine="2702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 </w:t>
        <w:tab/>
        <w:tab/>
        <w:tab/>
        <w:tab/>
        <w:t xml:space="preserve">      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Подпись </w:t>
        <w:tab/>
        <w:t xml:space="preserve">      Расшифровка подписи 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Примечание:</w:t>
      </w:r>
    </w:p>
    <w:p w:rsidR="00000000" w:rsidDel="00000000" w:rsidP="00000000" w:rsidRDefault="00000000" w:rsidRPr="00000000" w14:paraId="0000003C">
      <w:pPr>
        <w:spacing w:after="0" w:line="240" w:lineRule="auto"/>
        <w:ind w:firstLine="709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* В соответствии с Федеральным законом РФ от 27.07.2006 № 152 - ФЗ «О персональных данных»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данных. </w:t>
      </w:r>
    </w:p>
    <w:p w:rsidR="00000000" w:rsidDel="00000000" w:rsidP="00000000" w:rsidRDefault="00000000" w:rsidRPr="00000000" w14:paraId="0000003D">
      <w:pPr>
        <w:spacing w:after="0" w:line="240" w:lineRule="auto"/>
        <w:ind w:firstLine="709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Согласие субъекта персональных данных оформляется в двух экземплярах, один из которых остаётся у субъекта персональных данных, другой передается оператору.</w:t>
      </w:r>
    </w:p>
    <w:p w:rsidR="00000000" w:rsidDel="00000000" w:rsidP="00000000" w:rsidRDefault="00000000" w:rsidRPr="00000000" w14:paraId="0000003E">
      <w:pPr>
        <w:spacing w:after="0" w:line="240" w:lineRule="auto"/>
        <w:ind w:firstLine="709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**В соответствии с п.1, п.2. ст.21 ГК РФ Дееспособность гражданина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firstLine="709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1.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возраста.</w:t>
      </w:r>
    </w:p>
    <w:p w:rsidR="00000000" w:rsidDel="00000000" w:rsidP="00000000" w:rsidRDefault="00000000" w:rsidRPr="00000000" w14:paraId="00000040">
      <w:pPr>
        <w:spacing w:after="0" w:line="240" w:lineRule="auto"/>
        <w:ind w:firstLine="709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2. В случае, когда законом допускается вступление в брак до достижения восемнадцати лет, гражданин, не достигший восемнадцатилетнего возраста, приобретает дееспособность в полном объеме со времени вступления в брак.</w:t>
      </w:r>
    </w:p>
    <w:p w:rsidR="00000000" w:rsidDel="00000000" w:rsidP="00000000" w:rsidRDefault="00000000" w:rsidRPr="00000000" w14:paraId="00000041">
      <w:pPr>
        <w:spacing w:after="0" w:line="240" w:lineRule="auto"/>
        <w:ind w:firstLine="709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Приобретенная в результате заключения брака дееспособность сохраняется в полном объеме и в случае расторжения брака до достижения восемнадцати лет.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При признании брака недействительным суд может принять решение об утрате несовершеннолетним супругом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85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